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9B5AEB" w:rsidP="002F6A28">
      <w:pPr>
        <w:pStyle w:val="Title"/>
        <w:rPr>
          <w:caps w:val="0"/>
          <w:kern w:val="0"/>
        </w:rPr>
      </w:pPr>
      <w:bookmarkStart w:id="0" w:name="_GoBack"/>
      <w:bookmarkEnd w:id="0"/>
      <w:r w:rsidRPr="002F6A28">
        <w:rPr>
          <w:caps w:val="0"/>
          <w:kern w:val="0"/>
        </w:rPr>
        <w:t>NOTIFICATION</w:t>
      </w:r>
    </w:p>
    <w:p w:rsidR="009239F7" w:rsidRPr="002F6A28" w:rsidRDefault="009B5AEB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1C0D04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C805B6">
            <w:pPr>
              <w:spacing w:before="120" w:after="120"/>
            </w:pPr>
            <w:bookmarkStart w:id="1" w:name="X_TBT_Reg_1A"/>
            <w:r w:rsidRPr="002F6A28">
              <w:rPr>
                <w:b/>
              </w:rPr>
              <w:t>Notifying Member</w:t>
            </w:r>
            <w:bookmarkEnd w:id="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2" w:name="sps1a"/>
            <w:r w:rsidR="002F6A28" w:rsidRPr="00812D1D">
              <w:rPr>
                <w:caps/>
                <w:u w:val="single"/>
              </w:rPr>
              <w:t>Uganda</w:t>
            </w:r>
            <w:bookmarkEnd w:id="2"/>
            <w:r w:rsidRPr="002F6A28">
              <w:t xml:space="preserve"> </w:t>
            </w:r>
          </w:p>
          <w:p w:rsidR="00F85C99" w:rsidRPr="002F6A28" w:rsidRDefault="009B5AEB" w:rsidP="002F6A28">
            <w:pPr>
              <w:spacing w:after="120"/>
            </w:pPr>
            <w:bookmarkStart w:id="3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3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4" w:name="sps1b"/>
            <w:bookmarkEnd w:id="4"/>
          </w:p>
        </w:tc>
      </w:tr>
      <w:tr w:rsidR="001C0D0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155128">
            <w:pPr>
              <w:spacing w:before="120" w:after="120"/>
            </w:pPr>
            <w:bookmarkStart w:id="5" w:name="X_TBT_Reg_2A"/>
            <w:r w:rsidRPr="002F6A28">
              <w:rPr>
                <w:b/>
              </w:rPr>
              <w:t>Agency responsible</w:t>
            </w:r>
            <w:bookmarkEnd w:id="5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6" w:name="sps2a"/>
            <w:r w:rsidRPr="002F6A28">
              <w:t>Uganda National Bureau of Standards</w:t>
            </w:r>
            <w:bookmarkEnd w:id="6"/>
          </w:p>
          <w:p w:rsidR="00F85C99" w:rsidRPr="002F6A28" w:rsidRDefault="009B5AEB" w:rsidP="00AA646C">
            <w:pPr>
              <w:spacing w:after="120"/>
            </w:pPr>
            <w:bookmarkStart w:id="7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7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8" w:name="sps4a"/>
            <w:bookmarkEnd w:id="8"/>
          </w:p>
        </w:tc>
      </w:tr>
      <w:tr w:rsidR="001C0D0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9B5AEB" w:rsidP="002F6A28">
            <w:pPr>
              <w:spacing w:before="120" w:after="120"/>
            </w:pPr>
            <w:bookmarkStart w:id="9" w:name="X_TBT_Reg_3A"/>
            <w:r w:rsidRPr="002F6A28">
              <w:rPr>
                <w:b/>
              </w:rPr>
              <w:t>Notified under Article 2.9.2</w:t>
            </w:r>
            <w:bookmarkEnd w:id="9"/>
            <w:r w:rsidRPr="002F6A28">
              <w:rPr>
                <w:b/>
              </w:rPr>
              <w:t xml:space="preserve"> [</w:t>
            </w:r>
            <w:bookmarkStart w:id="10" w:name="tbt3a"/>
            <w:r w:rsidRPr="002F6A28">
              <w:rPr>
                <w:b/>
              </w:rPr>
              <w:t>  </w:t>
            </w:r>
            <w:bookmarkEnd w:id="10"/>
            <w:r w:rsidRPr="002F6A28">
              <w:rPr>
                <w:b/>
              </w:rPr>
              <w:t xml:space="preserve">], </w:t>
            </w:r>
            <w:bookmarkStart w:id="11" w:name="X_TBT_Reg_3B"/>
            <w:r w:rsidRPr="002F6A28">
              <w:rPr>
                <w:b/>
              </w:rPr>
              <w:t>2.10.1</w:t>
            </w:r>
            <w:bookmarkEnd w:id="11"/>
            <w:r w:rsidRPr="002F6A28">
              <w:rPr>
                <w:b/>
              </w:rPr>
              <w:t xml:space="preserve"> [</w:t>
            </w:r>
            <w:bookmarkStart w:id="12" w:name="tbt3b"/>
            <w:r w:rsidRPr="002F6A28">
              <w:rPr>
                <w:b/>
              </w:rPr>
              <w:t>  </w:t>
            </w:r>
            <w:bookmarkEnd w:id="12"/>
            <w:r w:rsidRPr="002F6A28">
              <w:rPr>
                <w:b/>
              </w:rPr>
              <w:t xml:space="preserve">], </w:t>
            </w:r>
            <w:bookmarkStart w:id="13" w:name="X_TBT_Reg_3C"/>
            <w:r w:rsidRPr="002F6A28">
              <w:rPr>
                <w:b/>
              </w:rPr>
              <w:t>5.6.2</w:t>
            </w:r>
            <w:bookmarkEnd w:id="13"/>
            <w:r w:rsidRPr="002F6A28">
              <w:rPr>
                <w:b/>
              </w:rPr>
              <w:t xml:space="preserve"> [</w:t>
            </w:r>
            <w:bookmarkStart w:id="14" w:name="tbt3c"/>
            <w:r w:rsidRPr="002F6A28">
              <w:rPr>
                <w:b/>
              </w:rPr>
              <w:t>X</w:t>
            </w:r>
            <w:bookmarkEnd w:id="14"/>
            <w:r w:rsidRPr="002F6A28">
              <w:rPr>
                <w:b/>
              </w:rPr>
              <w:t xml:space="preserve">], </w:t>
            </w:r>
            <w:bookmarkStart w:id="15" w:name="X_TBT_Reg_3D"/>
            <w:r w:rsidRPr="002F6A28">
              <w:rPr>
                <w:b/>
              </w:rPr>
              <w:t>5.7.1</w:t>
            </w:r>
            <w:bookmarkEnd w:id="15"/>
            <w:r w:rsidRPr="002F6A28">
              <w:rPr>
                <w:b/>
              </w:rPr>
              <w:t xml:space="preserve"> [</w:t>
            </w:r>
            <w:bookmarkStart w:id="16" w:name="tbt3d"/>
            <w:r w:rsidRPr="002F6A28">
              <w:rPr>
                <w:b/>
              </w:rPr>
              <w:t>  </w:t>
            </w:r>
            <w:bookmarkEnd w:id="16"/>
            <w:r w:rsidRPr="002F6A28">
              <w:rPr>
                <w:b/>
              </w:rPr>
              <w:t xml:space="preserve">], </w:t>
            </w:r>
            <w:bookmarkStart w:id="17" w:name="X_TBT_Reg_3E"/>
            <w:r w:rsidRPr="002F6A28">
              <w:rPr>
                <w:b/>
              </w:rPr>
              <w:t>other</w:t>
            </w:r>
            <w:bookmarkStart w:id="18" w:name="tbt3f"/>
            <w:bookmarkEnd w:id="17"/>
            <w:bookmarkEnd w:id="18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9" w:name="tbt3e"/>
            <w:bookmarkEnd w:id="19"/>
          </w:p>
        </w:tc>
      </w:tr>
      <w:tr w:rsidR="001C0D0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</w:pPr>
            <w:bookmarkStart w:id="20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20"/>
            <w:r w:rsidRPr="002F6A28">
              <w:rPr>
                <w:b/>
              </w:rPr>
              <w:t>:</w:t>
            </w:r>
            <w:r w:rsidR="00EE3A11" w:rsidRPr="00C379C8">
              <w:t xml:space="preserve"> Agricultural products</w:t>
            </w:r>
            <w:bookmarkStart w:id="21" w:name="sps3a"/>
            <w:bookmarkEnd w:id="21"/>
          </w:p>
        </w:tc>
      </w:tr>
      <w:tr w:rsidR="001C0D0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</w:pPr>
            <w:bookmarkStart w:id="22" w:name="X_TBT_Reg_5A"/>
            <w:r w:rsidRPr="002F6A28">
              <w:rPr>
                <w:b/>
              </w:rPr>
              <w:t>Title, number of pages and language(s) of the notified document</w:t>
            </w:r>
            <w:bookmarkEnd w:id="22"/>
            <w:r w:rsidRPr="002F6A28">
              <w:rPr>
                <w:b/>
              </w:rPr>
              <w:t>:</w:t>
            </w:r>
            <w:r w:rsidR="00EE3A11" w:rsidRPr="00C379C8">
              <w:t xml:space="preserve"> DUS 2241:2019, Compliance market incentives for Agro-industrialisation — Guideline, First Edition. (48</w:t>
            </w:r>
            <w:r>
              <w:t> </w:t>
            </w:r>
            <w:r w:rsidR="00EE3A11" w:rsidRPr="00C379C8">
              <w:t>page(s), in English)</w:t>
            </w:r>
            <w:bookmarkStart w:id="23" w:name="sps5a"/>
            <w:bookmarkStart w:id="24" w:name="sps5c"/>
            <w:bookmarkStart w:id="25" w:name="sps5b"/>
            <w:bookmarkEnd w:id="23"/>
            <w:bookmarkEnd w:id="24"/>
            <w:bookmarkEnd w:id="25"/>
          </w:p>
        </w:tc>
      </w:tr>
      <w:tr w:rsidR="001C0D0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="00FE448B" w:rsidRPr="00C379C8">
              <w:t xml:space="preserve"> This Draft Uganda Standard provides for Quality control of products &amp; processes along the entire EBA-Driven Agriculture &amp; Clean Energy powered value addition chain. This guideline provides information on the classes of standards to enforce in a cascade towards incentivising the clean energy powered agro</w:t>
            </w:r>
            <w:r>
              <w:noBreakHyphen/>
            </w:r>
            <w:r w:rsidR="00FE448B" w:rsidRPr="00C379C8">
              <w:t>industrialisation. The requirements cover four levels of compliance that include use of nature based EBA approaches for on-farm production (which also covers for organic); use of clean energy for various levels of value addition at both on-farm (e.g. solar powered irrigation) &amp; off-farm; use of Information &amp; Communication Technology (ICT) to effect various linkages to markets &amp; supply chains; services including finance, advisory &amp;</w:t>
            </w:r>
            <w:r>
              <w:t> </w:t>
            </w:r>
            <w:r w:rsidR="00FE448B" w:rsidRPr="00C379C8">
              <w:t>compliance.</w:t>
            </w:r>
          </w:p>
        </w:tc>
      </w:tr>
      <w:tr w:rsidR="001C0D0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Prevention of deceptive practices and consumer protection; Protection of human health or safety; Quality requirements; Harmonization</w:t>
            </w:r>
            <w:bookmarkStart w:id="28" w:name="sps7f"/>
            <w:bookmarkEnd w:id="28"/>
          </w:p>
        </w:tc>
      </w:tr>
      <w:tr w:rsidR="001C0D0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9B5AEB" w:rsidP="009E75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ISO/IEC 7776, Information technology -- Telecommunications and information exchange between systems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EAS 456, East African organic products standard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ISO 9000, Quality management systems — Fundamentals and vocabulary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ISO 9001, Quality Management Systems – Requirements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ISO 14001, Environmental Management Standards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lastRenderedPageBreak/>
              <w:t>US ISO 14040, Environmental management — Life cycle assessment — Principles and framework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ISO 19011, Guidelines for Auditing Quality Management Systems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ISO 26000, Guidance on Social Responsibility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ISO/IEC 17065, Conformity assessment -- Requirements for bodies certifying products, processes and services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ISO 50001, Energy management systems – Requirements with guidance for use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US IEC/TS 62257, Recommendations for renewable energy and hybrid systems for rural electrification - Part 9-5: Integrated systems - Selection of stand-alone lighting kits for rural electrification</w:t>
            </w:r>
          </w:p>
          <w:p w:rsidR="00ED7AC4" w:rsidRPr="002F6A28" w:rsidRDefault="009B5AEB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IEC PAS 62111, Specifications for the use of renewable energies in rural decentralised electrification</w:t>
            </w:r>
          </w:p>
        </w:tc>
      </w:tr>
      <w:tr w:rsidR="001C0D04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9B5AE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9B5AEB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1" w:name="sps10a"/>
            <w:bookmarkStart w:id="32" w:name="sps10b"/>
            <w:bookmarkEnd w:id="31"/>
            <w:r w:rsidRPr="002F6A28">
              <w:t>June 2020</w:t>
            </w:r>
            <w:bookmarkEnd w:id="32"/>
          </w:p>
          <w:p w:rsidR="00EE3A11" w:rsidRPr="002F6A28" w:rsidRDefault="009B5AEB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1a"/>
            <w:bookmarkStart w:id="35" w:name="sps11b"/>
            <w:bookmarkEnd w:id="34"/>
            <w:r w:rsidRPr="002F6A28">
              <w:t>Upon declaration as mandatory by the Minister for Trade, Industry and Cooperatives</w:t>
            </w:r>
            <w:bookmarkEnd w:id="35"/>
          </w:p>
        </w:tc>
      </w:tr>
      <w:tr w:rsidR="001C0D04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9B5AEB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7" w:name="sps12a"/>
            <w:bookmarkEnd w:id="37"/>
          </w:p>
        </w:tc>
      </w:tr>
      <w:tr w:rsidR="001C0D04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9B5AEB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9B5AEB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ED7AC4" w:rsidRPr="002F6A28" w:rsidRDefault="00F41250" w:rsidP="00B16145">
            <w:pPr>
              <w:keepNext/>
              <w:keepLines/>
              <w:spacing w:before="120" w:after="120"/>
            </w:pPr>
            <w:hyperlink r:id="rId7" w:history="1">
              <w:r w:rsidR="009B5AEB" w:rsidRPr="002F6A28">
                <w:rPr>
                  <w:color w:val="0000FF"/>
                  <w:u w:val="single"/>
                </w:rPr>
                <w:t>https://members.wto.org/crnattachments/2020/TBT/UGA/20_0355_00_e.pdf</w:t>
              </w:r>
            </w:hyperlink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191" w:rsidRDefault="009B5AEB">
      <w:r>
        <w:separator/>
      </w:r>
    </w:p>
  </w:endnote>
  <w:endnote w:type="continuationSeparator" w:id="0">
    <w:p w:rsidR="00197191" w:rsidRDefault="009B5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B5AEB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B5AEB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9B5AEB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191" w:rsidRDefault="009B5AEB">
      <w:r>
        <w:separator/>
      </w:r>
    </w:p>
  </w:footnote>
  <w:footnote w:type="continuationSeparator" w:id="0">
    <w:p w:rsidR="00197191" w:rsidRDefault="009B5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B5AEB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9B5AEB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9B5AEB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G/TBT/N/UGA/1183</w:t>
    </w:r>
    <w:bookmarkEnd w:id="42"/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9B5AEB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C0D04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1C0D04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9B5AEB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1974664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1C0D04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9B5AEB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G/TBT/N/UGA/1183</w:t>
          </w:r>
          <w:bookmarkEnd w:id="44"/>
        </w:p>
      </w:tc>
    </w:tr>
    <w:tr w:rsidR="001C0D04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9B5AEB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1</w:t>
          </w:r>
          <w:r w:rsidR="00F41250">
            <w:rPr>
              <w:szCs w:val="16"/>
            </w:rPr>
            <w:t>3</w:t>
          </w:r>
          <w:r>
            <w:rPr>
              <w:szCs w:val="16"/>
            </w:rPr>
            <w:t xml:space="preserve"> January 2020</w:t>
          </w:r>
        </w:p>
      </w:tc>
    </w:tr>
    <w:tr w:rsidR="001C0D04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9B5AEB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20-0</w:t>
          </w:r>
          <w:r w:rsidR="00F41250">
            <w:rPr>
              <w:color w:val="FF0000"/>
              <w:szCs w:val="16"/>
            </w:rPr>
            <w:t>318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9B5AEB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1C0D04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9B5AEB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9B5AEB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AEFA56BA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B8DEC856" w:tentative="1">
      <w:start w:val="1"/>
      <w:numFmt w:val="lowerLetter"/>
      <w:lvlText w:val="%2."/>
      <w:lvlJc w:val="left"/>
      <w:pPr>
        <w:ind w:left="1080" w:hanging="360"/>
      </w:pPr>
    </w:lvl>
    <w:lvl w:ilvl="2" w:tplc="066A6B52" w:tentative="1">
      <w:start w:val="1"/>
      <w:numFmt w:val="lowerRoman"/>
      <w:lvlText w:val="%3."/>
      <w:lvlJc w:val="right"/>
      <w:pPr>
        <w:ind w:left="1800" w:hanging="180"/>
      </w:pPr>
    </w:lvl>
    <w:lvl w:ilvl="3" w:tplc="99607868" w:tentative="1">
      <w:start w:val="1"/>
      <w:numFmt w:val="decimal"/>
      <w:lvlText w:val="%4."/>
      <w:lvlJc w:val="left"/>
      <w:pPr>
        <w:ind w:left="2520" w:hanging="360"/>
      </w:pPr>
    </w:lvl>
    <w:lvl w:ilvl="4" w:tplc="88825172" w:tentative="1">
      <w:start w:val="1"/>
      <w:numFmt w:val="lowerLetter"/>
      <w:lvlText w:val="%5."/>
      <w:lvlJc w:val="left"/>
      <w:pPr>
        <w:ind w:left="3240" w:hanging="360"/>
      </w:pPr>
    </w:lvl>
    <w:lvl w:ilvl="5" w:tplc="05F4AE7C" w:tentative="1">
      <w:start w:val="1"/>
      <w:numFmt w:val="lowerRoman"/>
      <w:lvlText w:val="%6."/>
      <w:lvlJc w:val="right"/>
      <w:pPr>
        <w:ind w:left="3960" w:hanging="180"/>
      </w:pPr>
    </w:lvl>
    <w:lvl w:ilvl="6" w:tplc="47028124" w:tentative="1">
      <w:start w:val="1"/>
      <w:numFmt w:val="decimal"/>
      <w:lvlText w:val="%7."/>
      <w:lvlJc w:val="left"/>
      <w:pPr>
        <w:ind w:left="4680" w:hanging="360"/>
      </w:pPr>
    </w:lvl>
    <w:lvl w:ilvl="7" w:tplc="DDB047EA" w:tentative="1">
      <w:start w:val="1"/>
      <w:numFmt w:val="lowerLetter"/>
      <w:lvlText w:val="%8."/>
      <w:lvlJc w:val="left"/>
      <w:pPr>
        <w:ind w:left="5400" w:hanging="360"/>
      </w:pPr>
    </w:lvl>
    <w:lvl w:ilvl="8" w:tplc="56E2733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7191"/>
    <w:rsid w:val="001A464A"/>
    <w:rsid w:val="001C0D04"/>
    <w:rsid w:val="001E291F"/>
    <w:rsid w:val="001E6FF4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5AEB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06827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D7AC4"/>
    <w:rsid w:val="00EE3A11"/>
    <w:rsid w:val="00EE4445"/>
    <w:rsid w:val="00F0047B"/>
    <w:rsid w:val="00F263FA"/>
    <w:rsid w:val="00F32397"/>
    <w:rsid w:val="00F40595"/>
    <w:rsid w:val="00F41250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239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mbers.wto.org/crnattachments/2020/TBT/UGA/20_0355_00_e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480</Words>
  <Characters>2935</Characters>
  <Application>Microsoft Office Word</Application>
  <DocSecurity>0</DocSecurity>
  <Lines>67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3</cp:revision>
  <dcterms:created xsi:type="dcterms:W3CDTF">2020-01-13T08:13:00Z</dcterms:created>
  <dcterms:modified xsi:type="dcterms:W3CDTF">2020-01-13T10:35:00Z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